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do you</w:t>
      </w:r>
      <w:r w:rsidDel="00000000" w:rsidR="00000000" w:rsidRPr="00000000">
        <w:rPr>
          <w:rtl w:val="0"/>
        </w:rPr>
        <w:t xml:space="preserve"> need a biomechanical atrocity to attack the party if they learn too much at Quiet Night? or perhaps to kill Roy Kaul for a mix of catharsis and shock value?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: feel free to use and reinterpret mine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PE-0 Midnight Falcon: an Assassin Ultra with two phases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phase 2 is also a Pyre (from Castor &amp; Pollux), and having a very bad day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no</w:t>
      </w:r>
      <w:r w:rsidDel="00000000" w:rsidR="00000000" w:rsidRPr="00000000">
        <w:rPr>
          <w:rtl w:val="0"/>
        </w:rPr>
        <w:t xml:space="preserve">: blame ExMat, she’s here anyways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we’re pretty sure putting a coldcore reactor inside a human coelom violates the FCAs </w:t>
      </w:r>
      <w:r w:rsidDel="00000000" w:rsidR="00000000" w:rsidRPr="00000000">
        <w:rPr>
          <w:i w:val="1"/>
          <w:rtl w:val="0"/>
        </w:rPr>
        <w:t xml:space="preserve">somehow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